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BC" w:rsidRDefault="00FF63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8473BC" w:rsidRDefault="00FF63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Тема доклада: о нарушениях, допущенных кадастровыми инженерами при осуществлении кадастровых работ.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65B9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 Управление поступило заявление о государственном кадастровом учете и г</w:t>
      </w:r>
      <w:r>
        <w:rPr>
          <w:rFonts w:ascii="Times New Roman" w:hAnsi="Times New Roman" w:cs="Times New Roman"/>
          <w:sz w:val="28"/>
          <w:szCs w:val="28"/>
        </w:rPr>
        <w:t>осударственной регистрации прав, к которому был приложен межевой план, подготовленный в результате выполнения кадастровых работ    в связи с образованием двух земельных участков путем раздела земельного участка.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п. 3 ч.1 ст. 15 Закона о регистрац</w:t>
      </w:r>
      <w:r>
        <w:rPr>
          <w:rFonts w:ascii="Times New Roman" w:hAnsi="Times New Roman" w:cs="Times New Roman"/>
          <w:sz w:val="28"/>
          <w:szCs w:val="28"/>
        </w:rPr>
        <w:t xml:space="preserve">ии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осуществляются по заявлению: собственника исходного объекта недвижимости, из </w:t>
      </w:r>
      <w:r>
        <w:rPr>
          <w:rFonts w:ascii="Times New Roman" w:hAnsi="Times New Roman" w:cs="Times New Roman"/>
          <w:sz w:val="28"/>
          <w:szCs w:val="28"/>
        </w:rPr>
        <w:t>которого образованы новые объекты недвижимости.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ходе проведенной правовой экспертизы установлено, </w:t>
      </w:r>
      <w:r>
        <w:rPr>
          <w:rFonts w:ascii="Times New Roman" w:hAnsi="Times New Roman" w:cs="Times New Roman"/>
          <w:sz w:val="28"/>
          <w:szCs w:val="28"/>
        </w:rPr>
        <w:t>что собственником земельного участка является Муниципальное образование,                 в то время как с заявлением обратилось физическое лицо, которое не</w:t>
      </w:r>
      <w:r>
        <w:rPr>
          <w:rFonts w:ascii="Times New Roman" w:hAnsi="Times New Roman" w:cs="Times New Roman"/>
          <w:sz w:val="28"/>
          <w:szCs w:val="28"/>
        </w:rPr>
        <w:t xml:space="preserve"> имеет права на распоряжение указанным земельным участком. 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Государственный регистратор приостановил осуществление  государственного кадастрового учета </w:t>
      </w:r>
      <w:r>
        <w:rPr>
          <w:rFonts w:ascii="Times New Roman" w:hAnsi="Times New Roman" w:cs="Times New Roman"/>
          <w:sz w:val="28"/>
          <w:szCs w:val="28"/>
        </w:rPr>
        <w:t xml:space="preserve">и регистрации прав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п.</w:t>
      </w:r>
      <w:r w:rsidR="00C6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1,</w:t>
      </w:r>
      <w:r w:rsidR="00C6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</w:t>
      </w:r>
      <w:r w:rsidR="00C6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ч.</w:t>
      </w:r>
      <w:r w:rsidR="00C6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ст. 26 Закона о регистрации: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лицо, указанное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качестве правообладателя, не имеет права на такой объект недвижимости и (или) не уполномочено распоряжаться правом на такой объект недвижимости; 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с заявлением о государственном кадастровом учете и (или) государственной регистрации прав обратил</w:t>
      </w:r>
      <w:r>
        <w:rPr>
          <w:rFonts w:ascii="Times New Roman" w:hAnsi="Times New Roman" w:cs="Times New Roman"/>
          <w:sz w:val="28"/>
          <w:szCs w:val="28"/>
        </w:rPr>
        <w:t xml:space="preserve">ось ненадлежащее лицо; 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имеются противоречия между заявленными правами и уже зарегистрированными правами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Заявителю было рекомендовано прекратить осуществление регистрационных действий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этом кадастровый инжене</w:t>
      </w:r>
      <w:r>
        <w:rPr>
          <w:rFonts w:ascii="Times New Roman" w:hAnsi="Times New Roman" w:cs="Times New Roman"/>
          <w:sz w:val="28"/>
          <w:szCs w:val="28"/>
        </w:rPr>
        <w:t xml:space="preserve">р, подготовивший межевой план                      не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запросил актуальные выписки из ЕГРН при подготовке межевого плана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не убедился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актуальности права собственности заявителей.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межевого плана было приложено свидетельство о государственной рег</w:t>
      </w:r>
      <w:r>
        <w:rPr>
          <w:rFonts w:ascii="Times New Roman" w:hAnsi="Times New Roman" w:cs="Times New Roman"/>
          <w:sz w:val="28"/>
          <w:szCs w:val="28"/>
        </w:rPr>
        <w:t>истрации права 2015 года, которое не подтверждает зарегистрированное право на момент подготовки межевого плана.</w:t>
      </w:r>
    </w:p>
    <w:p w:rsidR="008473BC" w:rsidRDefault="00FF63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65B9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65B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Управление поступило заявление о постановке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государственный кадастровый учет и регистрации права собственности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отношении одного земе</w:t>
      </w:r>
      <w:r>
        <w:rPr>
          <w:rFonts w:ascii="Times New Roman" w:hAnsi="Times New Roman" w:cs="Times New Roman"/>
          <w:sz w:val="28"/>
          <w:szCs w:val="28"/>
        </w:rPr>
        <w:t>льного участка путём объединения двух земельных участков.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земельных участков осуществляется на основании межевого плана.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объединения образуется земельный участок, относящийся к землям населенных пунктов с разрешенным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– для ведения личного подсобного хозяйства с возведением индивидуального жилого дома площадью 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проведении правовой экспертизы представленных документов были выявлены основания для приостановления осуществления государственного кадастрового </w:t>
      </w:r>
      <w:r>
        <w:rPr>
          <w:rFonts w:ascii="Times New Roman" w:hAnsi="Times New Roman" w:cs="Times New Roman"/>
          <w:sz w:val="28"/>
          <w:szCs w:val="28"/>
        </w:rPr>
        <w:t xml:space="preserve">учета и регистрации прав на образуемые земельные участки, предусмотренные п. 28 ч. 1 ст. 26 Закона о регистрации: размер образуемого земельного участка или земельного участка, который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результате преобразования сохраняется в измененных границах (измененны</w:t>
      </w:r>
      <w:r>
        <w:rPr>
          <w:rFonts w:ascii="Times New Roman" w:hAnsi="Times New Roman" w:cs="Times New Roman"/>
          <w:sz w:val="28"/>
          <w:szCs w:val="28"/>
        </w:rPr>
        <w:t xml:space="preserve">й земельный участок), не будет соответствовать установленным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требованиям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предельным (минимальным или максимальным) размерам земельных участков,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законом.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положе</w:t>
      </w:r>
      <w:r>
        <w:rPr>
          <w:rFonts w:ascii="Times New Roman" w:hAnsi="Times New Roman" w:cs="Times New Roman"/>
          <w:sz w:val="28"/>
          <w:szCs w:val="28"/>
        </w:rPr>
        <w:t xml:space="preserve">ниями п. 1 ст. 11.2, п. 1 ст. 11.7 ЗК РФ земельные участки образуются при разделе, объединении, перераспределении земельных участков или выделе из земельных участков,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из земель, находящихся в государственной или муниципальной собственности.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</w:t>
      </w:r>
      <w:r>
        <w:rPr>
          <w:rFonts w:ascii="Times New Roman" w:hAnsi="Times New Roman" w:cs="Times New Roman"/>
          <w:sz w:val="28"/>
          <w:szCs w:val="28"/>
        </w:rPr>
        <w:t>ания к образуемым земельным участкам установлены                            ст. 11.9 ЗК РФ. Так, согласно п. 1 ст. 11.9 ЗК РФ предельные (максимальные и минимальные) размеры земельных участков, в отношении которых                 в соответствии с законодат</w:t>
      </w:r>
      <w:r>
        <w:rPr>
          <w:rFonts w:ascii="Times New Roman" w:hAnsi="Times New Roman" w:cs="Times New Roman"/>
          <w:sz w:val="28"/>
          <w:szCs w:val="28"/>
        </w:rPr>
        <w:t xml:space="preserve">ельством о градостроительной деятельности устанавливаются градостроительные регламенты, определяются такими градостроительными регламентами.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ч. 3 ст. 36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действие градостроительного регламента распространяется в равной мере на все земельны</w:t>
      </w:r>
      <w:r>
        <w:rPr>
          <w:rFonts w:ascii="Times New Roman" w:hAnsi="Times New Roman" w:cs="Times New Roman"/>
          <w:sz w:val="28"/>
          <w:szCs w:val="28"/>
        </w:rPr>
        <w:t xml:space="preserve">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Объединяемые земельные участки входят в границы муниципального образования</w:t>
      </w:r>
      <w:r w:rsidR="00C65B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которого д</w:t>
      </w:r>
      <w:r>
        <w:rPr>
          <w:rFonts w:ascii="Times New Roman" w:hAnsi="Times New Roman" w:cs="Times New Roman"/>
          <w:sz w:val="28"/>
          <w:szCs w:val="28"/>
        </w:rPr>
        <w:t xml:space="preserve">ействуют Правила землепользования и застройки сельсовета, утвержденные решением собрания депутатов района.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ст. 1 Правила в соответствии с Градостроительным кодексом Российской Федерации, законом Алтайского края «О градостроительной деятельности н</w:t>
      </w:r>
      <w:r>
        <w:rPr>
          <w:rFonts w:ascii="Times New Roman" w:hAnsi="Times New Roman" w:cs="Times New Roman"/>
          <w:sz w:val="28"/>
          <w:szCs w:val="28"/>
        </w:rPr>
        <w:t>а территории Алтайского края»</w:t>
      </w:r>
      <w:r>
        <w:rPr>
          <w:rFonts w:ascii="Times New Roman" w:hAnsi="Times New Roman" w:cs="Times New Roman"/>
          <w:sz w:val="28"/>
          <w:szCs w:val="28"/>
        </w:rPr>
        <w:t xml:space="preserve"> вводят систему регулирования землепользования и застройки, которая основана на функциональном зонировании территории сельсовета, установлении градостроительных регламентов – ограничений использования территории. </w:t>
      </w:r>
      <w:proofErr w:type="gramEnd"/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Правила, уст</w:t>
      </w:r>
      <w:r>
        <w:rPr>
          <w:rFonts w:ascii="Times New Roman" w:hAnsi="Times New Roman" w:cs="Times New Roman"/>
          <w:sz w:val="28"/>
          <w:szCs w:val="28"/>
        </w:rPr>
        <w:t xml:space="preserve">анавливающие общий порядок осуществления градостроительной деятельности, обязательны для органов государственной власти и местного самоуправления, физических и юридических лиц.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ч. 3 ст. 1 гл.</w:t>
      </w:r>
      <w:r w:rsidR="00C6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Правил действие градостроительного регламента распространяется в равной мере на все земельные участки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объекты капитального строительства, расположенные в пределах границ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территориальной зоны, обозначенной на карте градост</w:t>
      </w:r>
      <w:r>
        <w:rPr>
          <w:rFonts w:ascii="Times New Roman" w:hAnsi="Times New Roman" w:cs="Times New Roman"/>
          <w:sz w:val="28"/>
          <w:szCs w:val="28"/>
        </w:rPr>
        <w:t>роительного зонирования.</w:t>
      </w:r>
      <w:proofErr w:type="gramEnd"/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сведений ЕГРН в январе 2024 г. внесены сведения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территориальной зоне и образуемые земельные участки расположены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зоне застройки индивидуальными жилыми домами  (Ж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Предельные размеры земельных участков в зоне Ж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</w:t>
      </w:r>
      <w:r>
        <w:rPr>
          <w:rFonts w:ascii="Times New Roman" w:hAnsi="Times New Roman" w:cs="Times New Roman"/>
          <w:sz w:val="28"/>
          <w:szCs w:val="28"/>
        </w:rPr>
        <w:t xml:space="preserve">вляют минимальные - 300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максимальные – 1500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образуемый земельный участок площадью 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не соответствует требованиям к предельным параметрам образуемых земельных участков. </w:t>
      </w:r>
    </w:p>
    <w:p w:rsidR="008473BC" w:rsidRDefault="00FF63E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рекомендации было предложено</w:t>
      </w:r>
      <w:r>
        <w:rPr>
          <w:rFonts w:ascii="Times New Roman" w:hAnsi="Times New Roman" w:cs="Times New Roman"/>
          <w:sz w:val="28"/>
          <w:szCs w:val="28"/>
        </w:rPr>
        <w:t xml:space="preserve"> внести из</w:t>
      </w:r>
      <w:r>
        <w:rPr>
          <w:rFonts w:ascii="Times New Roman" w:hAnsi="Times New Roman" w:cs="Times New Roman"/>
          <w:sz w:val="28"/>
          <w:szCs w:val="28"/>
        </w:rPr>
        <w:t xml:space="preserve">менения </w:t>
      </w:r>
      <w:r w:rsidR="00C65B9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 сельсовета в части предельных размеров земельных участков в зоне Ж1. </w:t>
      </w:r>
    </w:p>
    <w:sectPr w:rsidR="008473BC" w:rsidSect="00C65B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E5" w:rsidRDefault="00FF63E5">
      <w:pPr>
        <w:spacing w:after="0" w:line="240" w:lineRule="auto"/>
      </w:pPr>
      <w:r>
        <w:separator/>
      </w:r>
    </w:p>
  </w:endnote>
  <w:endnote w:type="continuationSeparator" w:id="0">
    <w:p w:rsidR="00FF63E5" w:rsidRDefault="00FF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E5" w:rsidRDefault="00FF63E5">
      <w:pPr>
        <w:spacing w:after="0" w:line="240" w:lineRule="auto"/>
      </w:pPr>
      <w:r>
        <w:separator/>
      </w:r>
    </w:p>
  </w:footnote>
  <w:footnote w:type="continuationSeparator" w:id="0">
    <w:p w:rsidR="00FF63E5" w:rsidRDefault="00FF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1331051"/>
      <w:docPartObj>
        <w:docPartGallery w:val="Page Numbers (Top of Page)"/>
        <w:docPartUnique/>
      </w:docPartObj>
    </w:sdtPr>
    <w:sdtContent>
      <w:p w:rsidR="00C65B97" w:rsidRDefault="00C65B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65B97" w:rsidRDefault="00C65B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4A4B"/>
    <w:multiLevelType w:val="hybridMultilevel"/>
    <w:tmpl w:val="CA18ABB0"/>
    <w:lvl w:ilvl="0" w:tplc="E94A3B9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56428188">
      <w:start w:val="1"/>
      <w:numFmt w:val="lowerLetter"/>
      <w:lvlText w:val="%2."/>
      <w:lvlJc w:val="left"/>
      <w:pPr>
        <w:ind w:left="1635" w:hanging="360"/>
      </w:pPr>
    </w:lvl>
    <w:lvl w:ilvl="2" w:tplc="B24EEDC2">
      <w:start w:val="1"/>
      <w:numFmt w:val="lowerRoman"/>
      <w:lvlText w:val="%3."/>
      <w:lvlJc w:val="right"/>
      <w:pPr>
        <w:ind w:left="2355" w:hanging="180"/>
      </w:pPr>
    </w:lvl>
    <w:lvl w:ilvl="3" w:tplc="B9129124">
      <w:start w:val="1"/>
      <w:numFmt w:val="decimal"/>
      <w:lvlText w:val="%4."/>
      <w:lvlJc w:val="left"/>
      <w:pPr>
        <w:ind w:left="3075" w:hanging="360"/>
      </w:pPr>
    </w:lvl>
    <w:lvl w:ilvl="4" w:tplc="75B2AE7E">
      <w:start w:val="1"/>
      <w:numFmt w:val="lowerLetter"/>
      <w:lvlText w:val="%5."/>
      <w:lvlJc w:val="left"/>
      <w:pPr>
        <w:ind w:left="3795" w:hanging="360"/>
      </w:pPr>
    </w:lvl>
    <w:lvl w:ilvl="5" w:tplc="B9E4F8B6">
      <w:start w:val="1"/>
      <w:numFmt w:val="lowerRoman"/>
      <w:lvlText w:val="%6."/>
      <w:lvlJc w:val="right"/>
      <w:pPr>
        <w:ind w:left="4515" w:hanging="180"/>
      </w:pPr>
    </w:lvl>
    <w:lvl w:ilvl="6" w:tplc="1324971C">
      <w:start w:val="1"/>
      <w:numFmt w:val="decimal"/>
      <w:lvlText w:val="%7."/>
      <w:lvlJc w:val="left"/>
      <w:pPr>
        <w:ind w:left="5235" w:hanging="360"/>
      </w:pPr>
    </w:lvl>
    <w:lvl w:ilvl="7" w:tplc="A2FC21C4">
      <w:start w:val="1"/>
      <w:numFmt w:val="lowerLetter"/>
      <w:lvlText w:val="%8."/>
      <w:lvlJc w:val="left"/>
      <w:pPr>
        <w:ind w:left="5955" w:hanging="360"/>
      </w:pPr>
    </w:lvl>
    <w:lvl w:ilvl="8" w:tplc="D0969F4E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706F1884"/>
    <w:multiLevelType w:val="hybridMultilevel"/>
    <w:tmpl w:val="51A22B1E"/>
    <w:lvl w:ilvl="0" w:tplc="694A96F4">
      <w:start w:val="1"/>
      <w:numFmt w:val="decimal"/>
      <w:lvlText w:val="%1."/>
      <w:lvlJc w:val="left"/>
      <w:pPr>
        <w:ind w:left="915" w:hanging="360"/>
      </w:pPr>
      <w:rPr>
        <w:rFonts w:hint="default"/>
        <w:b/>
        <w:i/>
        <w:u w:val="single"/>
      </w:rPr>
    </w:lvl>
    <w:lvl w:ilvl="1" w:tplc="B3821ED6">
      <w:start w:val="1"/>
      <w:numFmt w:val="lowerLetter"/>
      <w:lvlText w:val="%2."/>
      <w:lvlJc w:val="left"/>
      <w:pPr>
        <w:ind w:left="1635" w:hanging="360"/>
      </w:pPr>
    </w:lvl>
    <w:lvl w:ilvl="2" w:tplc="7286E746">
      <w:start w:val="1"/>
      <w:numFmt w:val="lowerRoman"/>
      <w:lvlText w:val="%3."/>
      <w:lvlJc w:val="right"/>
      <w:pPr>
        <w:ind w:left="2355" w:hanging="180"/>
      </w:pPr>
    </w:lvl>
    <w:lvl w:ilvl="3" w:tplc="24F2BC88">
      <w:start w:val="1"/>
      <w:numFmt w:val="decimal"/>
      <w:lvlText w:val="%4."/>
      <w:lvlJc w:val="left"/>
      <w:pPr>
        <w:ind w:left="3075" w:hanging="360"/>
      </w:pPr>
    </w:lvl>
    <w:lvl w:ilvl="4" w:tplc="35626F30">
      <w:start w:val="1"/>
      <w:numFmt w:val="lowerLetter"/>
      <w:lvlText w:val="%5."/>
      <w:lvlJc w:val="left"/>
      <w:pPr>
        <w:ind w:left="3795" w:hanging="360"/>
      </w:pPr>
    </w:lvl>
    <w:lvl w:ilvl="5" w:tplc="019ADF04">
      <w:start w:val="1"/>
      <w:numFmt w:val="lowerRoman"/>
      <w:lvlText w:val="%6."/>
      <w:lvlJc w:val="right"/>
      <w:pPr>
        <w:ind w:left="4515" w:hanging="180"/>
      </w:pPr>
    </w:lvl>
    <w:lvl w:ilvl="6" w:tplc="5E960AF0">
      <w:start w:val="1"/>
      <w:numFmt w:val="decimal"/>
      <w:lvlText w:val="%7."/>
      <w:lvlJc w:val="left"/>
      <w:pPr>
        <w:ind w:left="5235" w:hanging="360"/>
      </w:pPr>
    </w:lvl>
    <w:lvl w:ilvl="7" w:tplc="FE7EB4BC">
      <w:start w:val="1"/>
      <w:numFmt w:val="lowerLetter"/>
      <w:lvlText w:val="%8."/>
      <w:lvlJc w:val="left"/>
      <w:pPr>
        <w:ind w:left="5955" w:hanging="360"/>
      </w:pPr>
    </w:lvl>
    <w:lvl w:ilvl="8" w:tplc="3EDAA3B6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4B35692"/>
    <w:multiLevelType w:val="hybridMultilevel"/>
    <w:tmpl w:val="BCAA65C6"/>
    <w:lvl w:ilvl="0" w:tplc="DB922F4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BFBC24E6">
      <w:start w:val="1"/>
      <w:numFmt w:val="lowerLetter"/>
      <w:lvlText w:val="%2."/>
      <w:lvlJc w:val="left"/>
      <w:pPr>
        <w:ind w:left="1635" w:hanging="360"/>
      </w:pPr>
    </w:lvl>
    <w:lvl w:ilvl="2" w:tplc="148A661C">
      <w:start w:val="1"/>
      <w:numFmt w:val="lowerRoman"/>
      <w:lvlText w:val="%3."/>
      <w:lvlJc w:val="right"/>
      <w:pPr>
        <w:ind w:left="2355" w:hanging="180"/>
      </w:pPr>
    </w:lvl>
    <w:lvl w:ilvl="3" w:tplc="BA480B16">
      <w:start w:val="1"/>
      <w:numFmt w:val="decimal"/>
      <w:lvlText w:val="%4."/>
      <w:lvlJc w:val="left"/>
      <w:pPr>
        <w:ind w:left="3075" w:hanging="360"/>
      </w:pPr>
    </w:lvl>
    <w:lvl w:ilvl="4" w:tplc="AF8AE66C">
      <w:start w:val="1"/>
      <w:numFmt w:val="lowerLetter"/>
      <w:lvlText w:val="%5."/>
      <w:lvlJc w:val="left"/>
      <w:pPr>
        <w:ind w:left="3795" w:hanging="360"/>
      </w:pPr>
    </w:lvl>
    <w:lvl w:ilvl="5" w:tplc="588EB68C">
      <w:start w:val="1"/>
      <w:numFmt w:val="lowerRoman"/>
      <w:lvlText w:val="%6."/>
      <w:lvlJc w:val="right"/>
      <w:pPr>
        <w:ind w:left="4515" w:hanging="180"/>
      </w:pPr>
    </w:lvl>
    <w:lvl w:ilvl="6" w:tplc="A7DAD156">
      <w:start w:val="1"/>
      <w:numFmt w:val="decimal"/>
      <w:lvlText w:val="%7."/>
      <w:lvlJc w:val="left"/>
      <w:pPr>
        <w:ind w:left="5235" w:hanging="360"/>
      </w:pPr>
    </w:lvl>
    <w:lvl w:ilvl="7" w:tplc="9132B714">
      <w:start w:val="1"/>
      <w:numFmt w:val="lowerLetter"/>
      <w:lvlText w:val="%8."/>
      <w:lvlJc w:val="left"/>
      <w:pPr>
        <w:ind w:left="5955" w:hanging="360"/>
      </w:pPr>
    </w:lvl>
    <w:lvl w:ilvl="8" w:tplc="1F0A3564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BC"/>
    <w:rsid w:val="008473BC"/>
    <w:rsid w:val="00C65B97"/>
    <w:rsid w:val="00F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lastModifiedBy>Антонова Елена Юрьевна</cp:lastModifiedBy>
  <cp:revision>5</cp:revision>
  <dcterms:created xsi:type="dcterms:W3CDTF">2024-10-16T04:44:00Z</dcterms:created>
  <dcterms:modified xsi:type="dcterms:W3CDTF">2024-10-29T01:54:00Z</dcterms:modified>
</cp:coreProperties>
</file>